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600191" w:rsidRDefault="00256475" w:rsidP="00B1625E">
      <w:pPr>
        <w:jc w:val="both"/>
        <w:rPr>
          <w:rFonts w:ascii="Calibri" w:hAnsi="Calibri" w:cs="Calibri"/>
          <w:sz w:val="22"/>
          <w:szCs w:val="22"/>
        </w:rPr>
      </w:pPr>
    </w:p>
    <w:p w14:paraId="25E4561B" w14:textId="77777777" w:rsidR="003B214B" w:rsidRPr="00600191" w:rsidRDefault="003B214B" w:rsidP="00B1625E">
      <w:pPr>
        <w:jc w:val="both"/>
        <w:rPr>
          <w:rFonts w:ascii="Calibri" w:hAnsi="Calibri" w:cs="Calibri"/>
          <w:sz w:val="22"/>
          <w:szCs w:val="22"/>
        </w:rPr>
      </w:pPr>
    </w:p>
    <w:p w14:paraId="6E9C7987" w14:textId="77777777" w:rsidR="003B214B" w:rsidRPr="00600191" w:rsidRDefault="003B214B" w:rsidP="00B1625E">
      <w:pPr>
        <w:jc w:val="both"/>
        <w:rPr>
          <w:rFonts w:ascii="Calibri" w:hAnsi="Calibri" w:cs="Calibri"/>
          <w:sz w:val="22"/>
          <w:szCs w:val="22"/>
        </w:rPr>
      </w:pPr>
    </w:p>
    <w:p w14:paraId="6FBCDFE8" w14:textId="4FC7FF96" w:rsidR="003B214B" w:rsidRPr="00600191" w:rsidRDefault="003B214B" w:rsidP="00B1625E">
      <w:pPr>
        <w:pStyle w:val="Nagwek"/>
        <w:jc w:val="both"/>
        <w:rPr>
          <w:rFonts w:ascii="Calibri" w:hAnsi="Calibri" w:cs="Calibri"/>
        </w:rPr>
      </w:pPr>
      <w:r w:rsidRPr="00600191">
        <w:rPr>
          <w:rFonts w:ascii="Calibri" w:hAnsi="Calibri" w:cs="Calibri"/>
        </w:rPr>
        <w:t xml:space="preserve">Znak postępowania: </w:t>
      </w:r>
      <w:r w:rsidR="00446747" w:rsidRPr="00600191">
        <w:rPr>
          <w:rFonts w:ascii="Calibri" w:hAnsi="Calibri" w:cs="Calibri"/>
        </w:rPr>
        <w:t xml:space="preserve">ZP.19.AM.2026 </w:t>
      </w:r>
    </w:p>
    <w:p w14:paraId="3BE6BC05" w14:textId="457D3218" w:rsidR="003B214B" w:rsidRPr="00600191" w:rsidRDefault="003B214B" w:rsidP="00B1625E">
      <w:pPr>
        <w:pStyle w:val="Nagwek"/>
        <w:jc w:val="both"/>
        <w:rPr>
          <w:rFonts w:ascii="Calibri" w:hAnsi="Calibri" w:cs="Calibri"/>
        </w:rPr>
      </w:pPr>
      <w:r w:rsidRPr="00600191">
        <w:rPr>
          <w:rFonts w:ascii="Calibri" w:hAnsi="Calibri" w:cs="Calibri"/>
        </w:rPr>
        <w:tab/>
      </w:r>
      <w:r w:rsidRPr="00600191">
        <w:rPr>
          <w:rFonts w:ascii="Calibri" w:hAnsi="Calibri" w:cs="Calibri"/>
        </w:rPr>
        <w:tab/>
        <w:t>Załącznik nr 2.</w:t>
      </w:r>
      <w:r w:rsidR="00B1625E" w:rsidRPr="00600191">
        <w:rPr>
          <w:rFonts w:ascii="Calibri" w:hAnsi="Calibri" w:cs="Calibri"/>
        </w:rPr>
        <w:t>2</w:t>
      </w:r>
      <w:r w:rsidR="00DB57C3" w:rsidRPr="00600191">
        <w:rPr>
          <w:rFonts w:ascii="Calibri" w:hAnsi="Calibri" w:cs="Calibri"/>
        </w:rPr>
        <w:t xml:space="preserve"> do SWZ</w:t>
      </w:r>
    </w:p>
    <w:p w14:paraId="1DC7E5A8" w14:textId="77777777" w:rsidR="003B214B" w:rsidRPr="00600191" w:rsidRDefault="003B214B" w:rsidP="00B1625E">
      <w:pPr>
        <w:pStyle w:val="Nagwek"/>
        <w:jc w:val="both"/>
        <w:rPr>
          <w:rFonts w:ascii="Calibri" w:hAnsi="Calibri" w:cs="Calibri"/>
          <w:b/>
        </w:rPr>
      </w:pPr>
      <w:r w:rsidRPr="00600191">
        <w:rPr>
          <w:rFonts w:ascii="Calibri" w:hAnsi="Calibri" w:cs="Calibri"/>
          <w:b/>
        </w:rPr>
        <w:t>OPIS PRZEDMIOTU ZAMÓWIENIA</w:t>
      </w:r>
    </w:p>
    <w:p w14:paraId="4AB3A4C9" w14:textId="77777777" w:rsidR="00E17E21" w:rsidRPr="00600191" w:rsidRDefault="00E17E21" w:rsidP="00B1625E">
      <w:pPr>
        <w:pStyle w:val="Nagwek"/>
        <w:jc w:val="both"/>
        <w:rPr>
          <w:rFonts w:ascii="Calibri" w:hAnsi="Calibri" w:cs="Calibri"/>
          <w:b/>
        </w:rPr>
      </w:pPr>
    </w:p>
    <w:p w14:paraId="4C7A6DE2" w14:textId="551841FE" w:rsidR="00D87142" w:rsidRPr="00600191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ab/>
        <w:t xml:space="preserve">CZĘŚĆ </w:t>
      </w:r>
      <w:r w:rsidR="00B1625E" w:rsidRPr="00600191">
        <w:rPr>
          <w:rFonts w:ascii="Calibri" w:hAnsi="Calibri" w:cs="Calibri"/>
          <w:b/>
          <w:sz w:val="22"/>
          <w:szCs w:val="22"/>
        </w:rPr>
        <w:t>2</w:t>
      </w:r>
      <w:r w:rsidRPr="00600191">
        <w:rPr>
          <w:rFonts w:ascii="Calibri" w:hAnsi="Calibri" w:cs="Calibri"/>
          <w:b/>
          <w:sz w:val="22"/>
          <w:szCs w:val="22"/>
        </w:rPr>
        <w:t xml:space="preserve"> - </w:t>
      </w:r>
      <w:r w:rsidR="00B1625E" w:rsidRPr="00600191">
        <w:rPr>
          <w:rFonts w:ascii="Calibri" w:hAnsi="Calibri" w:cs="Calibri"/>
          <w:b/>
          <w:sz w:val="22"/>
          <w:szCs w:val="22"/>
        </w:rPr>
        <w:t>Sterylizator plazmowy</w:t>
      </w:r>
    </w:p>
    <w:p w14:paraId="089983F8" w14:textId="0FD65478" w:rsidR="003B214B" w:rsidRPr="00600191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3734DC43" w14:textId="77777777" w:rsidR="003B214B" w:rsidRPr="00600191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14995513" w14:textId="77777777" w:rsidR="00955EE2" w:rsidRPr="00600191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>UWAGA:</w:t>
      </w:r>
    </w:p>
    <w:p w14:paraId="6343042D" w14:textId="596168A8" w:rsidR="00E17E21" w:rsidRPr="00600191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>Dokument stanowi integralną część Oferty, a tym samym nie stanowi przedmiotowego środka dowodowego i nie podlega uzupełnieniu. Niezłożenie tego dokumentu będzie skutkowało odrzuceniem Oferty Wykonawcy. Rok produkcji nie starszy niż 2025 r. Przedmiot umowy musi być fabrycznie nowy, nie może być powystawowy ani  używany.</w:t>
      </w:r>
    </w:p>
    <w:p w14:paraId="647F3CFC" w14:textId="77777777" w:rsidR="00955EE2" w:rsidRPr="00600191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2B08C8DF" w14:textId="16DBF8B2" w:rsidR="00D87142" w:rsidRPr="00600191" w:rsidRDefault="00B1625E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>Sterylizator plazmowy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4826"/>
        <w:gridCol w:w="1842"/>
        <w:gridCol w:w="2410"/>
      </w:tblGrid>
      <w:tr w:rsidR="00D438E7" w:rsidRPr="00600191" w14:paraId="46A3DDF8" w14:textId="77777777" w:rsidTr="00B1625E">
        <w:tc>
          <w:tcPr>
            <w:tcW w:w="562" w:type="dxa"/>
          </w:tcPr>
          <w:p w14:paraId="6B388BED" w14:textId="29FCA8DB" w:rsidR="00D438E7" w:rsidRPr="00600191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826" w:type="dxa"/>
          </w:tcPr>
          <w:p w14:paraId="35C85398" w14:textId="77777777" w:rsidR="00D438E7" w:rsidRPr="00600191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  <w:p w14:paraId="735CEDF1" w14:textId="2E91558F" w:rsidR="00D438E7" w:rsidRPr="00600191" w:rsidRDefault="00D438E7" w:rsidP="00B1625E">
            <w:pPr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Niespełnienie, któregokolwiek z podanych parametrów będzie skutkowało odrz</w:t>
            </w:r>
            <w:r w:rsidR="00E17E21" w:rsidRPr="00600191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uceniem oferty jako niezgodnej z warunkami zamówienia</w:t>
            </w:r>
          </w:p>
        </w:tc>
        <w:tc>
          <w:tcPr>
            <w:tcW w:w="1842" w:type="dxa"/>
          </w:tcPr>
          <w:p w14:paraId="4F2137A7" w14:textId="77777777" w:rsidR="00D438E7" w:rsidRPr="00600191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EA8796" w14:textId="77777777" w:rsidR="00D438E7" w:rsidRPr="00600191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  <w:p w14:paraId="4860DA4F" w14:textId="2D3E6427" w:rsidR="00D438E7" w:rsidRPr="00600191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</w:t>
            </w:r>
            <w:r w:rsidR="00D438E7" w:rsidRPr="00600191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ależy wypełnić tylko pola przy których wskazane jest – </w:t>
            </w:r>
            <w:r w:rsidR="00D438E7" w:rsidRPr="00600191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„</w:t>
            </w:r>
            <w:r w:rsidR="00DD7A5E"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  <w:r w:rsidR="00D438E7" w:rsidRPr="00600191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”</w:t>
            </w:r>
          </w:p>
        </w:tc>
      </w:tr>
      <w:tr w:rsidR="00D438E7" w:rsidRPr="00600191" w14:paraId="60E01578" w14:textId="77777777" w:rsidTr="00B1625E">
        <w:tc>
          <w:tcPr>
            <w:tcW w:w="562" w:type="dxa"/>
          </w:tcPr>
          <w:p w14:paraId="178741B2" w14:textId="322A18F0" w:rsidR="00D438E7" w:rsidRPr="00600191" w:rsidRDefault="00D438E7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826" w:type="dxa"/>
          </w:tcPr>
          <w:p w14:paraId="3AF011E5" w14:textId="2A1177B8" w:rsidR="00D438E7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Sterylizator plazmowy</w:t>
            </w:r>
          </w:p>
        </w:tc>
        <w:tc>
          <w:tcPr>
            <w:tcW w:w="1842" w:type="dxa"/>
          </w:tcPr>
          <w:p w14:paraId="4BC44A01" w14:textId="592C0AC2" w:rsidR="00E17E21" w:rsidRPr="00600191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3C3D7E3" w14:textId="77777777" w:rsidR="00E17E21" w:rsidRPr="00600191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B9D711" w14:textId="77777777" w:rsidR="00592DD5" w:rsidRPr="00AA7D87" w:rsidRDefault="00E17E21" w:rsidP="00B1625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AA7D87">
              <w:rPr>
                <w:rFonts w:ascii="Calibri" w:hAnsi="Calibri" w:cs="Calibri"/>
                <w:b/>
                <w:sz w:val="20"/>
                <w:szCs w:val="20"/>
              </w:rPr>
              <w:t xml:space="preserve">Nazwa, </w:t>
            </w:r>
          </w:p>
          <w:p w14:paraId="4993D170" w14:textId="77777777" w:rsidR="00AA7D87" w:rsidRDefault="00E17E21" w:rsidP="00B1625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AA7D87">
              <w:rPr>
                <w:rFonts w:ascii="Calibri" w:hAnsi="Calibri" w:cs="Calibri"/>
                <w:b/>
                <w:sz w:val="20"/>
                <w:szCs w:val="20"/>
              </w:rPr>
              <w:t xml:space="preserve">producent, </w:t>
            </w:r>
          </w:p>
          <w:p w14:paraId="32D0EE36" w14:textId="77777777" w:rsidR="00AA7D87" w:rsidRDefault="00AA7D87" w:rsidP="00B1625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AA7D87">
              <w:rPr>
                <w:rFonts w:ascii="Calibri" w:hAnsi="Calibri" w:cs="Calibri"/>
                <w:b/>
                <w:sz w:val="20"/>
                <w:szCs w:val="20"/>
              </w:rPr>
              <w:t xml:space="preserve">kraj producenta, model, </w:t>
            </w:r>
          </w:p>
          <w:p w14:paraId="7F7F8758" w14:textId="46D6A050" w:rsidR="00592DD5" w:rsidRPr="00AA7D87" w:rsidRDefault="00AA7D87" w:rsidP="00B1625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AA7D87">
              <w:rPr>
                <w:rFonts w:ascii="Calibri" w:hAnsi="Calibri" w:cs="Calibri"/>
                <w:b/>
                <w:sz w:val="20"/>
                <w:szCs w:val="20"/>
              </w:rPr>
              <w:t>typ,</w:t>
            </w:r>
          </w:p>
          <w:p w14:paraId="26EB5BEE" w14:textId="6C7C8176" w:rsidR="00D438E7" w:rsidRPr="00600191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A7D87">
              <w:rPr>
                <w:rFonts w:ascii="Calibri" w:hAnsi="Calibri" w:cs="Calibri"/>
                <w:b/>
                <w:sz w:val="20"/>
                <w:szCs w:val="20"/>
              </w:rPr>
              <w:t>numer katalogowy, rok produkcji</w:t>
            </w:r>
          </w:p>
        </w:tc>
        <w:tc>
          <w:tcPr>
            <w:tcW w:w="2410" w:type="dxa"/>
          </w:tcPr>
          <w:p w14:paraId="2E3275DB" w14:textId="77777777" w:rsidR="00D438E7" w:rsidRPr="00600191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C1902" w:rsidRPr="00600191" w14:paraId="143EDCA4" w14:textId="77777777" w:rsidTr="00AC1E71">
        <w:tc>
          <w:tcPr>
            <w:tcW w:w="9640" w:type="dxa"/>
            <w:gridSpan w:val="4"/>
          </w:tcPr>
          <w:p w14:paraId="4D822128" w14:textId="36056CEB" w:rsidR="008C1902" w:rsidRPr="00600191" w:rsidRDefault="008C1902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Wymagania techniczne</w:t>
            </w:r>
          </w:p>
        </w:tc>
      </w:tr>
      <w:tr w:rsidR="00B1625E" w:rsidRPr="00600191" w14:paraId="3697FE10" w14:textId="77777777" w:rsidTr="00A8627D">
        <w:tc>
          <w:tcPr>
            <w:tcW w:w="562" w:type="dxa"/>
          </w:tcPr>
          <w:p w14:paraId="0FA47E4E" w14:textId="2C6E6504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8E246B" w14:textId="57AAACE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Fabrycznie nowy, niskotemperaturowy sterylizator plazmowy, w wersji przelotowej, dwudrzwiowy, z możliwością pracy jako nieprzelotowy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4C17EB8C" w14:textId="48493B8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4CB4290F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A76C293" w14:textId="77777777" w:rsidTr="00A8627D">
        <w:tc>
          <w:tcPr>
            <w:tcW w:w="562" w:type="dxa"/>
          </w:tcPr>
          <w:p w14:paraId="7FFA8EF0" w14:textId="3D68DF86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4A994E" w14:textId="49B718D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Zasilanie elektryczne trójfazowe 380 - 415 VAC, 50/60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Hz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>. Nie wymaga dodatkowych podłączeń (instalacji wodnej, ściekowej, wentylacyjnej)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AE81297" w14:textId="3C7D7CE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241DE8C0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9D02405" w14:textId="77777777" w:rsidTr="00A8627D">
        <w:tc>
          <w:tcPr>
            <w:tcW w:w="562" w:type="dxa"/>
          </w:tcPr>
          <w:p w14:paraId="29135D6A" w14:textId="5F7C207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F38771" w14:textId="103FE50B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Komora sterylizatora prostokątna wykonana z aluminium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79FF562" w14:textId="352DF2CD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3E9589B1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2CEDBBC" w14:textId="77777777" w:rsidTr="00B1625E">
        <w:tc>
          <w:tcPr>
            <w:tcW w:w="562" w:type="dxa"/>
          </w:tcPr>
          <w:p w14:paraId="110289B1" w14:textId="600D1EBC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E4285AC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Wymiary urządzenia:</w:t>
            </w:r>
          </w:p>
          <w:p w14:paraId="590F1DE8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wysokość – 1800 mm +/- 5%</w:t>
            </w:r>
          </w:p>
          <w:p w14:paraId="33FB2207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głębokość – 1100 mm +/- 5%</w:t>
            </w:r>
          </w:p>
          <w:p w14:paraId="296915C8" w14:textId="44552ABA" w:rsidR="00B1625E" w:rsidRPr="00600191" w:rsidRDefault="00B1625E" w:rsidP="00B1625E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- szerokość – 770 mm  +/-  5%</w:t>
            </w:r>
          </w:p>
        </w:tc>
        <w:tc>
          <w:tcPr>
            <w:tcW w:w="1842" w:type="dxa"/>
          </w:tcPr>
          <w:p w14:paraId="3F756243" w14:textId="6625A049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</w:tcPr>
          <w:p w14:paraId="15477E8E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49696103" w14:textId="77777777" w:rsidTr="00B1625E">
        <w:tc>
          <w:tcPr>
            <w:tcW w:w="562" w:type="dxa"/>
          </w:tcPr>
          <w:p w14:paraId="1369F154" w14:textId="5B643B5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5BDDCF" w14:textId="125506A7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Waga [kg] max 430</w:t>
            </w:r>
          </w:p>
        </w:tc>
        <w:tc>
          <w:tcPr>
            <w:tcW w:w="1842" w:type="dxa"/>
            <w:shd w:val="clear" w:color="auto" w:fill="auto"/>
          </w:tcPr>
          <w:p w14:paraId="7959342C" w14:textId="74D7B3B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6E33845A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32D34937" w14:textId="77777777" w:rsidTr="00B1625E">
        <w:tc>
          <w:tcPr>
            <w:tcW w:w="562" w:type="dxa"/>
          </w:tcPr>
          <w:p w14:paraId="7186A751" w14:textId="6EA9C1FE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CDBDD8" w14:textId="62ECE96A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Komora sterylizacyjna o pojemności całkowitej minimum 150l</w:t>
            </w:r>
          </w:p>
        </w:tc>
        <w:tc>
          <w:tcPr>
            <w:tcW w:w="1842" w:type="dxa"/>
            <w:shd w:val="clear" w:color="auto" w:fill="auto"/>
          </w:tcPr>
          <w:p w14:paraId="50F8E534" w14:textId="07EB939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777DDEA5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12D3E513" w14:textId="77777777" w:rsidTr="00B1625E">
        <w:tc>
          <w:tcPr>
            <w:tcW w:w="562" w:type="dxa"/>
          </w:tcPr>
          <w:p w14:paraId="197C0EFF" w14:textId="01842D54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C382EA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Wymiary komory sterylizacyjnej:</w:t>
            </w:r>
          </w:p>
          <w:p w14:paraId="28822B11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wysokość min 400 mm</w:t>
            </w:r>
          </w:p>
          <w:p w14:paraId="24BAFFC6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głębokość min 735 mm</w:t>
            </w:r>
          </w:p>
          <w:p w14:paraId="47581E02" w14:textId="34F3052E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- szerokość min 500 mm</w:t>
            </w:r>
          </w:p>
        </w:tc>
        <w:tc>
          <w:tcPr>
            <w:tcW w:w="1842" w:type="dxa"/>
            <w:shd w:val="clear" w:color="auto" w:fill="auto"/>
          </w:tcPr>
          <w:p w14:paraId="1A84169C" w14:textId="12165E8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  <w:highlight w:val="darkGray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58641704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  <w:highlight w:val="darkGray"/>
              </w:rPr>
            </w:pPr>
          </w:p>
        </w:tc>
      </w:tr>
      <w:tr w:rsidR="00B1625E" w:rsidRPr="00600191" w14:paraId="6A54E259" w14:textId="77777777" w:rsidTr="00A8627D">
        <w:tc>
          <w:tcPr>
            <w:tcW w:w="562" w:type="dxa"/>
            <w:shd w:val="clear" w:color="auto" w:fill="auto"/>
          </w:tcPr>
          <w:p w14:paraId="36D8281A" w14:textId="46CBB353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874530" w14:textId="6A1A7CAA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Urządzenie posiadające możliwość wprowadzania danych sterylizowanego sprzętu, tworzenie baz danych w systemie sterylizatora, celem wykorzystania jej przez użytkownika do rozpoznawania i kwalifikacji sterylizowanego sprzętu medycznego i narzędzi.</w:t>
            </w:r>
          </w:p>
        </w:tc>
        <w:tc>
          <w:tcPr>
            <w:tcW w:w="1842" w:type="dxa"/>
            <w:shd w:val="clear" w:color="auto" w:fill="auto"/>
          </w:tcPr>
          <w:p w14:paraId="697610CF" w14:textId="18BA6E08" w:rsidR="00B1625E" w:rsidRPr="00600191" w:rsidRDefault="00A8627D" w:rsidP="00A8627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716FD540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458E7426" w14:textId="77777777" w:rsidTr="00B1625E">
        <w:tc>
          <w:tcPr>
            <w:tcW w:w="562" w:type="dxa"/>
          </w:tcPr>
          <w:p w14:paraId="38FC5B62" w14:textId="0FAB5FC2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44A94D8" w14:textId="152D867D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Komora wyposażona w min. 2 wyjmowane półki o wymiarach min. szerokość 440 mm, głębokość 640mm</w:t>
            </w:r>
          </w:p>
        </w:tc>
        <w:tc>
          <w:tcPr>
            <w:tcW w:w="1842" w:type="dxa"/>
            <w:shd w:val="clear" w:color="auto" w:fill="auto"/>
          </w:tcPr>
          <w:p w14:paraId="7C3CFEED" w14:textId="26BF09F9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4B0CCFD8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6C0D0185" w14:textId="77777777" w:rsidTr="00A8627D">
        <w:tc>
          <w:tcPr>
            <w:tcW w:w="562" w:type="dxa"/>
          </w:tcPr>
          <w:p w14:paraId="0509C8E5" w14:textId="5F8BF2FA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6CAC24" w14:textId="0E8D1F23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Urządzenie posiadające system umożliwiający otwarcie drzwi komory sterylizacyjnej podczas załadunku bez użycia rąk (system nożny), drzwi otwierane pionowo napędem elektrycznym</w:t>
            </w:r>
          </w:p>
        </w:tc>
        <w:tc>
          <w:tcPr>
            <w:tcW w:w="1842" w:type="dxa"/>
            <w:shd w:val="clear" w:color="auto" w:fill="auto"/>
          </w:tcPr>
          <w:p w14:paraId="5B14CEB2" w14:textId="4D5F1621" w:rsidR="00B1625E" w:rsidRPr="00600191" w:rsidRDefault="00A8627D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484A78E7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3593AA75" w14:textId="77777777" w:rsidTr="00A8627D">
        <w:tc>
          <w:tcPr>
            <w:tcW w:w="562" w:type="dxa"/>
          </w:tcPr>
          <w:p w14:paraId="5F711C62" w14:textId="59E94AC7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6F03E41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Blokada drzwi uniemożliwiająca ich otwarcie w czasie cyklu roboczego</w:t>
            </w:r>
          </w:p>
          <w:p w14:paraId="115AD750" w14:textId="6AEAEAFB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6502C744" w14:textId="37AEAAE4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36A3662D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5558A965" w14:textId="77777777" w:rsidTr="00A8627D">
        <w:tc>
          <w:tcPr>
            <w:tcW w:w="562" w:type="dxa"/>
          </w:tcPr>
          <w:p w14:paraId="47F57212" w14:textId="5D682C2A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9913AD3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Samoczynna i stała kontrola szczelności komory</w:t>
            </w:r>
          </w:p>
          <w:p w14:paraId="2E25E6CB" w14:textId="51458396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7F13D3CE" w14:textId="42DEB6EF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36B192C7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51688EDC" w14:textId="77777777" w:rsidTr="00A8627D">
        <w:tc>
          <w:tcPr>
            <w:tcW w:w="562" w:type="dxa"/>
          </w:tcPr>
          <w:p w14:paraId="4E18B10D" w14:textId="5B483392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8A8A1E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Wbudowana lampa UV monitorująca stężenie nadtlenku wodoru w komorze</w:t>
            </w:r>
          </w:p>
          <w:p w14:paraId="244D1AD6" w14:textId="72D5FA9D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3D0B58C9" w14:textId="751CBAF3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7759F71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57416E19" w14:textId="77777777" w:rsidTr="00A8627D">
        <w:tc>
          <w:tcPr>
            <w:tcW w:w="562" w:type="dxa"/>
            <w:shd w:val="clear" w:color="auto" w:fill="auto"/>
          </w:tcPr>
          <w:p w14:paraId="382AA21A" w14:textId="29795B6E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14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E17617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Sterylizator mobilny, z blokowanymi łożyskowanymi kółkami</w:t>
            </w:r>
          </w:p>
          <w:p w14:paraId="56998E7F" w14:textId="15FC532C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5BFC7547" w14:textId="6A3CEB18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7F2C0825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3887FF1" w14:textId="77777777" w:rsidTr="00B1625E">
        <w:tc>
          <w:tcPr>
            <w:tcW w:w="562" w:type="dxa"/>
            <w:shd w:val="clear" w:color="auto" w:fill="auto"/>
          </w:tcPr>
          <w:p w14:paraId="2BB4194B" w14:textId="5A597BA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87C3E5A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Temperatura cyklu sterylizującego [</w:t>
            </w:r>
            <w:r w:rsidRPr="00600191">
              <w:rPr>
                <w:rFonts w:ascii="Calibri" w:hAnsi="Calibri"/>
                <w:sz w:val="22"/>
                <w:szCs w:val="22"/>
                <w:vertAlign w:val="superscript"/>
              </w:rPr>
              <w:t>0</w:t>
            </w:r>
            <w:r w:rsidRPr="00600191">
              <w:rPr>
                <w:rFonts w:ascii="Calibri" w:hAnsi="Calibri"/>
                <w:sz w:val="22"/>
                <w:szCs w:val="22"/>
              </w:rPr>
              <w:t>C] ≤ 56</w:t>
            </w:r>
          </w:p>
          <w:p w14:paraId="373B2F02" w14:textId="0C0F7576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7487349E" w14:textId="3A7DAD26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01FA89E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DEC31D6" w14:textId="77777777" w:rsidTr="00B1625E">
        <w:tc>
          <w:tcPr>
            <w:tcW w:w="562" w:type="dxa"/>
            <w:shd w:val="clear" w:color="auto" w:fill="auto"/>
          </w:tcPr>
          <w:p w14:paraId="6910CFBF" w14:textId="3C77ED60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16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70CF0D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Czynnik sterylizacyjny – nabój z nadtlenkiem wodoru o stężeniu min. 58% o minimalnej pojemności w zasobniku wynoszącej 54ml</w:t>
            </w:r>
          </w:p>
          <w:p w14:paraId="44FED30A" w14:textId="4819E55E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7EF2FBBF" w14:textId="44A9C33D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4AB0DBC7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651F3132" w14:textId="77777777" w:rsidTr="00B1625E">
        <w:tc>
          <w:tcPr>
            <w:tcW w:w="562" w:type="dxa"/>
            <w:shd w:val="clear" w:color="auto" w:fill="auto"/>
          </w:tcPr>
          <w:p w14:paraId="1A6CF984" w14:textId="53933C1F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17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C3DCB9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Technologia plazmy usuwająca pozostałości nadtlenku wodoru z komory w postaci wody i tlenu. Nie ma obostrzeń do używania sprzętu z oddziałów okulistycznych</w:t>
            </w:r>
          </w:p>
          <w:p w14:paraId="61ACF1B3" w14:textId="2481152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42C15B6F" w14:textId="79F1A5F5" w:rsidR="00B1625E" w:rsidRPr="00600191" w:rsidRDefault="00A8627D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0EDD916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65D43FA7" w14:textId="77777777" w:rsidTr="00B1625E">
        <w:tc>
          <w:tcPr>
            <w:tcW w:w="562" w:type="dxa"/>
            <w:shd w:val="clear" w:color="auto" w:fill="auto"/>
          </w:tcPr>
          <w:p w14:paraId="69CE2CC3" w14:textId="1F76B2C2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18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F76520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Opakowania z czynnikiem sterylizującym zabezpieczone kodem kreskowym uniemożliwiającym zużycie przeterminowanego czynnika sterylizującego, technologia RFID</w:t>
            </w:r>
          </w:p>
          <w:p w14:paraId="25983618" w14:textId="07153005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5B5FF6DB" w14:textId="59E1C1A1" w:rsidR="00B1625E" w:rsidRPr="00600191" w:rsidRDefault="00A8627D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0B8E1BFC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12CFC623" w14:textId="77777777" w:rsidTr="00B1625E">
        <w:tc>
          <w:tcPr>
            <w:tcW w:w="562" w:type="dxa"/>
            <w:shd w:val="clear" w:color="auto" w:fill="auto"/>
          </w:tcPr>
          <w:p w14:paraId="1D4FE981" w14:textId="5157286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BDB91B" w14:textId="38EF2DC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Bezpieczny (ograniczający styczność personelu z czynnikiem sterylizującym), automatyczny system wprowadzania nadtlenku wodoru, zabezpieczający przed ekspozycją na nadtlenek wodoru personel obsługujący urządzenie, umożliwiający wcześniejsze wykrycie wycieku substancji sterylizującej – wymagany wskaźnik chemiczny wykazujący ewentualny wyciek nadtlenku wodoru</w:t>
            </w:r>
          </w:p>
        </w:tc>
        <w:tc>
          <w:tcPr>
            <w:tcW w:w="1842" w:type="dxa"/>
            <w:shd w:val="clear" w:color="auto" w:fill="auto"/>
          </w:tcPr>
          <w:p w14:paraId="1272FFFA" w14:textId="33616C2B" w:rsidR="00B1625E" w:rsidRPr="00600191" w:rsidRDefault="00A8627D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60D2D204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1192D780" w14:textId="77777777" w:rsidTr="00B1625E">
        <w:tc>
          <w:tcPr>
            <w:tcW w:w="562" w:type="dxa"/>
            <w:shd w:val="clear" w:color="auto" w:fill="auto"/>
          </w:tcPr>
          <w:p w14:paraId="766105A6" w14:textId="4487C3B8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20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322B8B4" w14:textId="4ABC0B20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Bezpieczny i automatyczny (bezdotykowy) system usuwania zużytych opakowań po czynniku sterylizującym bez konieczności kontaktu personelu </w:t>
            </w: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lastRenderedPageBreak/>
              <w:t>z zużytymi opakowaniami, a w momencie usuwania opakowania z czynnikiem sterylizującym ze sterylizatora - podwójne zabezpieczenie przed kontaktem z personelem (dodatkowe opakowanie)</w:t>
            </w:r>
          </w:p>
        </w:tc>
        <w:tc>
          <w:tcPr>
            <w:tcW w:w="1842" w:type="dxa"/>
            <w:shd w:val="clear" w:color="auto" w:fill="auto"/>
          </w:tcPr>
          <w:p w14:paraId="66148D8E" w14:textId="25B91456" w:rsidR="00B1625E" w:rsidRPr="00600191" w:rsidRDefault="00A8627D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NALEŻY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OPISAĆ</w:t>
            </w:r>
          </w:p>
        </w:tc>
        <w:tc>
          <w:tcPr>
            <w:tcW w:w="2410" w:type="dxa"/>
            <w:shd w:val="clear" w:color="auto" w:fill="auto"/>
          </w:tcPr>
          <w:p w14:paraId="3D877B52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BBF59B9" w14:textId="77777777" w:rsidTr="00B1625E">
        <w:tc>
          <w:tcPr>
            <w:tcW w:w="562" w:type="dxa"/>
            <w:shd w:val="clear" w:color="auto" w:fill="auto"/>
          </w:tcPr>
          <w:p w14:paraId="7D46599C" w14:textId="22E52858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03B0AE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Minimum 4 cykle sterylizacji do wyboru w zależności od sterylizowanego sprzętu:</w:t>
            </w:r>
          </w:p>
          <w:p w14:paraId="479DC5D2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 xml:space="preserve">- cykl ekspresowy o czasie do 25 minut do sterylizacji m.in. endoskopów </w:t>
            </w:r>
            <w:proofErr w:type="spellStart"/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DaVinci</w:t>
            </w:r>
            <w:proofErr w:type="spellEnd"/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 xml:space="preserve"> i innych delikatnych narzędzi </w:t>
            </w:r>
            <w:proofErr w:type="spellStart"/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bezświatłowych</w:t>
            </w:r>
            <w:proofErr w:type="spellEnd"/>
          </w:p>
          <w:p w14:paraId="0ABAF57D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cykl standardowy przeznaczony do sterylizowania wszystkich narzędzi i urządzeń medycznych w czasie nie dłuższym niż 48 min.</w:t>
            </w:r>
          </w:p>
          <w:p w14:paraId="41687AFA" w14:textId="77777777" w:rsidR="00B1625E" w:rsidRPr="00600191" w:rsidRDefault="00B1625E" w:rsidP="00B1625E">
            <w:pPr>
              <w:pStyle w:val="Style5"/>
              <w:suppressAutoHyphens w:val="0"/>
              <w:snapToGrid w:val="0"/>
              <w:spacing w:line="100" w:lineRule="atLeast"/>
              <w:jc w:val="both"/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 w:rsidRPr="00600191">
              <w:rPr>
                <w:rStyle w:val="FontStyle12"/>
                <w:rFonts w:ascii="Calibri" w:eastAsia="Times New Roman" w:hAnsi="Calibri" w:cs="Arial"/>
                <w:color w:val="000000"/>
                <w:sz w:val="22"/>
                <w:szCs w:val="22"/>
              </w:rPr>
              <w:t>- cykl przeznaczony  do sterylizowania endoskopów giętkich w czasie nie dłuższym niż max. 42 min.</w:t>
            </w:r>
          </w:p>
          <w:p w14:paraId="0EE8AC96" w14:textId="604295FF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- cykl zaawansowany (ekonomiczny) przeznaczony do sterylizowania skomplikowanego sprzętu medycznego takiego jak: bronchoskopy,  </w:t>
            </w:r>
            <w:proofErr w:type="spellStart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histeroskopy</w:t>
            </w:r>
            <w:proofErr w:type="spellEnd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, cystoskopy, </w:t>
            </w:r>
            <w:proofErr w:type="spellStart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choledochoskopy</w:t>
            </w:r>
            <w:proofErr w:type="spellEnd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 oraz endoskopy </w:t>
            </w:r>
            <w:proofErr w:type="spellStart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DaVinci</w:t>
            </w:r>
            <w:proofErr w:type="spellEnd"/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 w czasie nie dłuższym niż 60 minut, przy zastosowaniu trybu pracy urządzenia ze stężeniem środka sterylizującego 58-59% </w:t>
            </w:r>
            <w:r w:rsidRPr="00600191">
              <w:rPr>
                <w:rFonts w:ascii="Calibri" w:hAnsi="Calibri"/>
                <w:sz w:val="22"/>
                <w:szCs w:val="22"/>
              </w:rPr>
              <w:t>H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 w:rsidRPr="00600191">
              <w:rPr>
                <w:rFonts w:ascii="Calibri" w:hAnsi="Calibri"/>
                <w:sz w:val="22"/>
                <w:szCs w:val="22"/>
              </w:rPr>
              <w:t>O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0F31B429" w14:textId="09EE53B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00D94F2E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3452C8C4" w14:textId="77777777" w:rsidTr="00B1625E">
        <w:tc>
          <w:tcPr>
            <w:tcW w:w="562" w:type="dxa"/>
            <w:shd w:val="clear" w:color="auto" w:fill="auto"/>
          </w:tcPr>
          <w:p w14:paraId="7CB55386" w14:textId="6580BBAE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5224E1" w14:textId="758134EB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>Urządzenie wyposażone w dodatkowy, odrębny cykl kontrolujący poprawność przygotowania wsadu do sterylizacji, informujący użytkownika o jakości załadowanego wsadu, weryfikujący ewentualne pozostałości wilgoci we wsadzie oraz umożliwiający jej eliminację ze wsadu przed uruchomieniem właściwego cyklu sterylizacji. Maksymalny czas trwania procesu weryfikacji 6 min. Nie dopuszcza się rozwiązań, w których faza weryfikacji jest tylko częścią składową cykli podstawowych sterylizatora</w:t>
            </w:r>
          </w:p>
        </w:tc>
        <w:tc>
          <w:tcPr>
            <w:tcW w:w="1842" w:type="dxa"/>
            <w:shd w:val="clear" w:color="auto" w:fill="auto"/>
          </w:tcPr>
          <w:p w14:paraId="115DA67B" w14:textId="170EB7E0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50C86EE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F7389A0" w14:textId="77777777" w:rsidTr="00A8627D">
        <w:tc>
          <w:tcPr>
            <w:tcW w:w="562" w:type="dxa"/>
            <w:shd w:val="clear" w:color="auto" w:fill="auto"/>
          </w:tcPr>
          <w:p w14:paraId="66ECD9EC" w14:textId="010C9FF0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D8210A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Każdy cykl sterylizacyjny składający się z dwóch powtarzalnych po sobie faz generowania plazmy, zachowujących takie same parametry: temperatury, ciśnienia i stężenia czynnika sterylizującego</w:t>
            </w:r>
          </w:p>
          <w:p w14:paraId="277120F5" w14:textId="6FE2186B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3A0A11E6" w14:textId="484DE5F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2F5D758E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A1BB1AB" w14:textId="77777777" w:rsidTr="00A8627D">
        <w:tc>
          <w:tcPr>
            <w:tcW w:w="562" w:type="dxa"/>
            <w:shd w:val="clear" w:color="auto" w:fill="auto"/>
          </w:tcPr>
          <w:p w14:paraId="7E738C13" w14:textId="4211D5B3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24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787EA3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Możliwość natychmiastowego użycia wysterylizowanego sprzętu, brak procesu aeracji</w:t>
            </w:r>
          </w:p>
          <w:p w14:paraId="31D1A3A6" w14:textId="4FCFA533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527FDCC3" w14:textId="27EE608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0E450D4B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A1BB667" w14:textId="77777777" w:rsidTr="00A8627D">
        <w:tc>
          <w:tcPr>
            <w:tcW w:w="562" w:type="dxa"/>
            <w:shd w:val="clear" w:color="auto" w:fill="auto"/>
          </w:tcPr>
          <w:p w14:paraId="58B1A55B" w14:textId="72EAD1C2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9EEC63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Sterowanie mikroprocesorowe</w:t>
            </w:r>
          </w:p>
          <w:p w14:paraId="32217BB0" w14:textId="6C0177C2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4992CA6E" w14:textId="7EFA521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F6CC058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3B88FCBF" w14:textId="77777777" w:rsidTr="00A8627D">
        <w:tc>
          <w:tcPr>
            <w:tcW w:w="562" w:type="dxa"/>
            <w:shd w:val="clear" w:color="auto" w:fill="auto"/>
          </w:tcPr>
          <w:p w14:paraId="04315D5F" w14:textId="09E1FCEF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26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DF5C26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Plazma generowana bezpośrednio w komorze sterylizatora. Nie dopuszcza się rozwiązań, w których plazma jest generowana poza komorą sterylizacyjną lub proces sterylizacji przebiega bez generowania fazy plazmy</w:t>
            </w:r>
          </w:p>
          <w:p w14:paraId="74D7B1B7" w14:textId="0F5C2C5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11C9C021" w14:textId="642C32E4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03DC7534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0A25862" w14:textId="77777777" w:rsidTr="00A8627D">
        <w:tc>
          <w:tcPr>
            <w:tcW w:w="562" w:type="dxa"/>
            <w:shd w:val="clear" w:color="auto" w:fill="auto"/>
          </w:tcPr>
          <w:p w14:paraId="1154EF5A" w14:textId="57579325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27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DECA8A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Automatyczna kontrola procesu sterylizacji – temperatury, ciśnienia, fazy cyklu (przekroczenie wartości krytycznych powoduje zatrzymanie cyklu). System umożliwia generowanie raportów </w:t>
            </w:r>
            <w:r w:rsidRPr="00600191">
              <w:rPr>
                <w:rFonts w:ascii="Calibri" w:hAnsi="Calibri"/>
                <w:sz w:val="22"/>
                <w:szCs w:val="22"/>
              </w:rPr>
              <w:lastRenderedPageBreak/>
              <w:t>kontrolnych z przebiegu procesu sterylizacyjnego, zawierające szczegółowe dane obrazujące pracę urządzenia co 1 sekundę</w:t>
            </w:r>
          </w:p>
          <w:p w14:paraId="026EF982" w14:textId="5E1DB795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7666B156" w14:textId="0EA93C7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5CAE2A87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55AEA8A" w14:textId="77777777" w:rsidTr="00B1625E">
        <w:tc>
          <w:tcPr>
            <w:tcW w:w="562" w:type="dxa"/>
            <w:shd w:val="clear" w:color="auto" w:fill="auto"/>
          </w:tcPr>
          <w:p w14:paraId="630D965C" w14:textId="371BF090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28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0CD478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Obsługa urządzenia poprzez kolorowy dotykowy ekran LCD o rozdzielczości minimum 800 x 600 pikseli oraz przekątnej minimum 12" (cali). Urządzenie posiadające możliwość rozpoznawania użytkownika po wprowadzonym spersonizowanym kodzie. Ekran dotykowy o tych samych parametrach zarówno po stronie załadowczej jak i wyładowczej</w:t>
            </w:r>
          </w:p>
          <w:p w14:paraId="1B4E2768" w14:textId="3518AEE3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204A8E69" w14:textId="2A4F2EF1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67460C8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14AD2FD" w14:textId="77777777" w:rsidTr="00A8627D">
        <w:tc>
          <w:tcPr>
            <w:tcW w:w="562" w:type="dxa"/>
            <w:shd w:val="clear" w:color="auto" w:fill="auto"/>
          </w:tcPr>
          <w:p w14:paraId="0BE467A8" w14:textId="2BC869ED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63FCC3F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Po wyborze cyklu instrukcja w formie wizualizacji na ekranie pokazująca sposób ułożenia i rodzaj narzędzi dedykowanych do danego cyklu.</w:t>
            </w:r>
          </w:p>
          <w:p w14:paraId="5469625C" w14:textId="0EFA198D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69EF4474" w14:textId="0D811000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B21F899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012A7C0" w14:textId="77777777" w:rsidTr="00A8627D">
        <w:tc>
          <w:tcPr>
            <w:tcW w:w="562" w:type="dxa"/>
            <w:shd w:val="clear" w:color="auto" w:fill="auto"/>
          </w:tcPr>
          <w:p w14:paraId="2E8CD960" w14:textId="070A3155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8B5FC1" w14:textId="20B50133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Strona internetowa lub równoważna baza d</w:t>
            </w:r>
            <w:r w:rsidR="00A8627D">
              <w:rPr>
                <w:rFonts w:ascii="Calibri" w:hAnsi="Calibri"/>
                <w:sz w:val="22"/>
                <w:szCs w:val="22"/>
              </w:rPr>
              <w:t>anych zawierająca wykaz min. 20.</w:t>
            </w:r>
            <w:r w:rsidRPr="00600191">
              <w:rPr>
                <w:rFonts w:ascii="Calibri" w:hAnsi="Calibri"/>
                <w:sz w:val="22"/>
                <w:szCs w:val="22"/>
              </w:rPr>
              <w:t xml:space="preserve">000 urządzeń medycznych zakwalifikowanych do sterylizacji w zaoferowanym sterylizatorze ze wskazaniem wyboru cyklu. Kwalifikacja sprzętu przeprowadzona w warunkach laboratoryjnych. Narzędzie umożliwiające wybór producenta oraz modelu urządzenia medycznego. Baza musi zawierać m.in: dane dotyczące takich producentów jak: Olympus,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Aesculap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 xml:space="preserve">, Karl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Storz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 xml:space="preserve">, Richard Wolf,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Stryker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Intuitive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>.</w:t>
            </w:r>
          </w:p>
          <w:p w14:paraId="6C7C0AD2" w14:textId="2BB2FCF5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6DB8028D" w14:textId="5AFBD419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4746BECD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34B159C9" w14:textId="77777777" w:rsidTr="00A8627D">
        <w:tc>
          <w:tcPr>
            <w:tcW w:w="562" w:type="dxa"/>
            <w:shd w:val="clear" w:color="auto" w:fill="auto"/>
          </w:tcPr>
          <w:p w14:paraId="1526D5E6" w14:textId="36C378D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E56B46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Wizualna i akustyczna sygnalizacja stanów alarmowych</w:t>
            </w:r>
          </w:p>
          <w:p w14:paraId="0DE88CC8" w14:textId="0C9F087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2D6D9F49" w14:textId="0A04A35E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61848A0F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DDA8F6E" w14:textId="77777777" w:rsidTr="00A8627D">
        <w:tc>
          <w:tcPr>
            <w:tcW w:w="562" w:type="dxa"/>
            <w:shd w:val="clear" w:color="auto" w:fill="auto"/>
          </w:tcPr>
          <w:p w14:paraId="12CE42EC" w14:textId="5309600A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10F29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Możliwość zapisywania przeprowadzonych cykli w pamięci urządzenia (minimum 200 procesów), na nośnikach zewnętrznych i przez sieć na zewnętrznym serwerze</w:t>
            </w:r>
          </w:p>
          <w:p w14:paraId="0DEA157B" w14:textId="4C147F51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6846B692" w14:textId="6EFC1048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7BD6E34A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B1B8343" w14:textId="77777777" w:rsidTr="00A8627D">
        <w:tc>
          <w:tcPr>
            <w:tcW w:w="562" w:type="dxa"/>
            <w:shd w:val="clear" w:color="auto" w:fill="auto"/>
          </w:tcPr>
          <w:p w14:paraId="44BD7169" w14:textId="2745172D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9BF4A3F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Nabój z czynnikiem sterylizującym może być przechowywany w temperaturze pokojowej. Nie dopuszcza się sterylizatorów, w których czynnik sterylizujący musi być chłodzony (zarówno po umieszczeniu w sterylizatorze, jak i podczas jego przechowywania).</w:t>
            </w:r>
          </w:p>
          <w:p w14:paraId="32B4AC20" w14:textId="49652835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583C1F71" w14:textId="570990C4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58F0766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11AE306B" w14:textId="77777777" w:rsidTr="00B1625E">
        <w:tc>
          <w:tcPr>
            <w:tcW w:w="562" w:type="dxa"/>
            <w:shd w:val="clear" w:color="auto" w:fill="auto"/>
          </w:tcPr>
          <w:p w14:paraId="53399BD1" w14:textId="04301DCD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34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902F20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Menu urządzenia, wydruk cyklu w j. polskim; wydruk musi zawierać pełne dane cyklu z numerem oraz minimalnie.: czas trwania i wartość ciśnienia każdej fazy, temperaturę, datę i godzinę, numer seryjny urządzenia oraz operatora.</w:t>
            </w:r>
          </w:p>
          <w:p w14:paraId="641B7A63" w14:textId="48C454AB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0D332386" w14:textId="3AEDDDD6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7DE6934F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4E2B246" w14:textId="77777777" w:rsidTr="00B1625E">
        <w:tc>
          <w:tcPr>
            <w:tcW w:w="562" w:type="dxa"/>
            <w:shd w:val="clear" w:color="auto" w:fill="auto"/>
          </w:tcPr>
          <w:p w14:paraId="239A1946" w14:textId="2AF3C6D7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6CA91B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System podawania czynnika sterylizującego poprzez pojemnik z nabojami zawierającymi odpowiednią dawkę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sterylantu</w:t>
            </w:r>
            <w:proofErr w:type="spellEnd"/>
            <w:r w:rsidRPr="00600191">
              <w:rPr>
                <w:rFonts w:ascii="Calibri" w:hAnsi="Calibri"/>
                <w:sz w:val="22"/>
                <w:szCs w:val="22"/>
              </w:rPr>
              <w:t xml:space="preserve"> przeznaczoną na 1 cykl </w:t>
            </w:r>
            <w:r w:rsidRPr="00600191">
              <w:rPr>
                <w:rFonts w:ascii="Calibri" w:hAnsi="Calibri"/>
                <w:sz w:val="22"/>
                <w:szCs w:val="22"/>
              </w:rPr>
              <w:lastRenderedPageBreak/>
              <w:t xml:space="preserve">sterylizacyjny. Pojemnik z czynnikiem sterylizacyjnym po wprowadzeniu do urządzenia umożliwia przeprowadzenie minimum 5 procesów bez konieczności ponownego wprowadzania pojemnika z czynnikiem sterylizującym. </w:t>
            </w:r>
          </w:p>
          <w:p w14:paraId="69C84F32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449316EB" w14:textId="526422BF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59E30279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5EE1A77" w14:textId="77777777" w:rsidTr="00B1625E">
        <w:tc>
          <w:tcPr>
            <w:tcW w:w="562" w:type="dxa"/>
            <w:shd w:val="clear" w:color="auto" w:fill="auto"/>
          </w:tcPr>
          <w:p w14:paraId="37DE0ADC" w14:textId="1709BFD5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36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537542" w14:textId="1BA0396B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Możliwość wykonania min. 16 cykli ekonomicznych z jednego zasobnika bez konieczności ponownego wprowadzania pojemnika z czynnikiem sterylizującym</w:t>
            </w:r>
          </w:p>
        </w:tc>
        <w:tc>
          <w:tcPr>
            <w:tcW w:w="1842" w:type="dxa"/>
            <w:shd w:val="clear" w:color="auto" w:fill="auto"/>
          </w:tcPr>
          <w:p w14:paraId="08C64EEE" w14:textId="6695E894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3ACEADCB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2B42EDE4" w14:textId="77777777" w:rsidTr="00A8627D">
        <w:tc>
          <w:tcPr>
            <w:tcW w:w="562" w:type="dxa"/>
            <w:shd w:val="clear" w:color="auto" w:fill="auto"/>
          </w:tcPr>
          <w:p w14:paraId="3A7A1947" w14:textId="6386BFF8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37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9288EA8" w14:textId="6CC771B8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Wbudowana drukarka zarówno po stronie wyładowczej jak i załadowczej</w:t>
            </w:r>
            <w:r w:rsidRPr="00600191">
              <w:rPr>
                <w:rStyle w:val="FontStyle12"/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3F5C961" w14:textId="25039DB9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273B5BF1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6472D92D" w14:textId="77777777" w:rsidTr="00A8627D">
        <w:tc>
          <w:tcPr>
            <w:tcW w:w="562" w:type="dxa"/>
            <w:shd w:val="clear" w:color="auto" w:fill="auto"/>
          </w:tcPr>
          <w:p w14:paraId="41AD064A" w14:textId="0E0EFD49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38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D72325" w14:textId="3A62945C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Sterylizator umożliwiający wybór trybu pracy urządzenia ze względu na stężenie czynnika sterylizującego w komorze pomiędzy 58% - 59% H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 w:rsidRPr="00600191">
              <w:rPr>
                <w:rFonts w:ascii="Calibri" w:hAnsi="Calibri"/>
                <w:sz w:val="22"/>
                <w:szCs w:val="22"/>
              </w:rPr>
              <w:t>O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 xml:space="preserve">2  </w:t>
            </w:r>
            <w:r w:rsidRPr="00600191">
              <w:rPr>
                <w:rFonts w:ascii="Calibri" w:hAnsi="Calibri"/>
                <w:sz w:val="22"/>
                <w:szCs w:val="22"/>
              </w:rPr>
              <w:t>a  80% - 95%  H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 w:rsidRPr="00600191">
              <w:rPr>
                <w:rFonts w:ascii="Calibri" w:hAnsi="Calibri"/>
                <w:sz w:val="22"/>
                <w:szCs w:val="22"/>
              </w:rPr>
              <w:t>O</w:t>
            </w:r>
            <w:r w:rsidRPr="00600191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496C0940" w14:textId="16C698F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50ABA8AD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04EFFD11" w14:textId="77777777" w:rsidTr="00A8627D">
        <w:tc>
          <w:tcPr>
            <w:tcW w:w="562" w:type="dxa"/>
            <w:shd w:val="clear" w:color="auto" w:fill="auto"/>
          </w:tcPr>
          <w:p w14:paraId="6EFB24D7" w14:textId="551E0690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E25247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Wyświetlanie kolejnych faz cyklu na ekranie</w:t>
            </w:r>
          </w:p>
          <w:p w14:paraId="33C14D0F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808080" w:themeFill="background1" w:themeFillShade="80"/>
          </w:tcPr>
          <w:p w14:paraId="19B60328" w14:textId="5BE76F5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76A3CCAD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0C6FF61" w14:textId="77777777" w:rsidTr="00B1625E">
        <w:trPr>
          <w:trHeight w:val="58"/>
        </w:trPr>
        <w:tc>
          <w:tcPr>
            <w:tcW w:w="562" w:type="dxa"/>
            <w:shd w:val="clear" w:color="auto" w:fill="auto"/>
          </w:tcPr>
          <w:p w14:paraId="05CC1E2A" w14:textId="0D874338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40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7B6B38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Sterylizator kompatybilny z czytnikiem testów biologicznych komunikujący się ze sterylizatorem w celu powiązania cyklu sterylizacyjnego z wykonaną próbą biologiczną, kompatybilny z testami biologicznymi o szybkim czasie odczytu nie dłuższym niż 15 minut.</w:t>
            </w:r>
          </w:p>
          <w:p w14:paraId="6CCD463E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Wykonawca zobowiązany jest dostarczyć czytnik testów biologicznych razem ze sterylizatorem.</w:t>
            </w:r>
          </w:p>
          <w:p w14:paraId="1A0C9EF4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Minimalne wymagania czytnika testów biologicznych:</w:t>
            </w:r>
          </w:p>
          <w:p w14:paraId="713AB5CD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- ekran dotykowy o minimalnej rozdzielczości 1024 x 500 pikseli, </w:t>
            </w:r>
          </w:p>
          <w:p w14:paraId="745D7E65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- minimum 2 porty USB 2.0 umożliwiające podłączenie klawiatury  oraz czytnik kodów kresowych lub drukarkę oraz zewnętrzny dysk twardy,</w:t>
            </w:r>
          </w:p>
          <w:p w14:paraId="41C6CB86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-  złącze RJ45 umożliwiające komunikację z siecią Ethernet o przepustowości min 1000 </w:t>
            </w:r>
            <w:proofErr w:type="spellStart"/>
            <w:r w:rsidRPr="00600191">
              <w:rPr>
                <w:rFonts w:ascii="Calibri" w:hAnsi="Calibri"/>
                <w:sz w:val="22"/>
                <w:szCs w:val="22"/>
              </w:rPr>
              <w:t>Mbit</w:t>
            </w:r>
            <w:proofErr w:type="spellEnd"/>
          </w:p>
          <w:p w14:paraId="027A9DA3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- minimum 8 otworów testowych umożliwiających  procesowanie prób biologicznych</w:t>
            </w:r>
          </w:p>
          <w:p w14:paraId="34FE3468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- dedykowana drukarka, umożliwiająca wydruk raportów z przeprowadzonych procesów sterylizacji</w:t>
            </w:r>
          </w:p>
          <w:p w14:paraId="172D4A7C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 xml:space="preserve">- wbudowane czytnik kodów kreskowych oraz łączność z siecią pozwalająca na łatwą dokumentację przeprowadzonych sterylizacji.  </w:t>
            </w:r>
          </w:p>
          <w:p w14:paraId="02ADF273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663ADA4D" w14:textId="55961ED2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7AD5A279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6D5ABEE0" w14:textId="77777777" w:rsidTr="00A8627D">
        <w:tc>
          <w:tcPr>
            <w:tcW w:w="562" w:type="dxa"/>
            <w:shd w:val="clear" w:color="auto" w:fill="auto"/>
          </w:tcPr>
          <w:p w14:paraId="1D401D28" w14:textId="0EEC9D4E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41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AB572E" w14:textId="3F8F3337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Filtr węglowy do dodatkowego oczyszczania powietrza wylotowego z pomy próżniowej – w celu redukcji zanieczyszczeń i zapachów wydostających się z urządzenia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B3C5CC6" w14:textId="58A6F8C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45BFE255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FF47BDC" w14:textId="77777777" w:rsidTr="00B1625E">
        <w:tc>
          <w:tcPr>
            <w:tcW w:w="562" w:type="dxa"/>
            <w:shd w:val="clear" w:color="auto" w:fill="auto"/>
          </w:tcPr>
          <w:p w14:paraId="4D599C13" w14:textId="5FD5A425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42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1C552C2" w14:textId="73AC9959" w:rsidR="00B1625E" w:rsidRPr="00600191" w:rsidRDefault="00B1625E" w:rsidP="00B1625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Czas sterylizacji w najkrótszym programie łącznie z odczytem testu biologicznego nieprzekraczający 40 minut</w:t>
            </w:r>
          </w:p>
        </w:tc>
        <w:tc>
          <w:tcPr>
            <w:tcW w:w="1842" w:type="dxa"/>
            <w:shd w:val="clear" w:color="auto" w:fill="auto"/>
          </w:tcPr>
          <w:p w14:paraId="0A048564" w14:textId="77B437A6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6A7E078C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75DA0B74" w14:textId="77777777" w:rsidTr="00A8627D">
        <w:tc>
          <w:tcPr>
            <w:tcW w:w="562" w:type="dxa"/>
            <w:shd w:val="clear" w:color="auto" w:fill="auto"/>
          </w:tcPr>
          <w:p w14:paraId="57C9225B" w14:textId="057E3851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43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83D967" w14:textId="77777777" w:rsidR="00B1625E" w:rsidRPr="00600191" w:rsidRDefault="00B1625E" w:rsidP="00B1625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Urządzenie wyposażone w pakiet startowy:</w:t>
            </w:r>
          </w:p>
          <w:p w14:paraId="403817D0" w14:textId="77777777" w:rsidR="00B1625E" w:rsidRPr="00600191" w:rsidRDefault="00B1625E" w:rsidP="00B1625E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Kasety z czynnikiem sterylizującym umożliwiającym przeprowadzenie 20 cykli sterylizacyjnych</w:t>
            </w:r>
          </w:p>
          <w:p w14:paraId="42F666C5" w14:textId="77777777" w:rsidR="00B1625E" w:rsidRPr="00600191" w:rsidRDefault="00B1625E" w:rsidP="00B1625E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Testy biologiczne o czasie odczytu do 15 minut – 60 sztuk. Kompatybilne z zaoferowanym czytnikiem. Każdy test biologiczny musi być jednocześnie przyrządem PCD</w:t>
            </w:r>
          </w:p>
          <w:p w14:paraId="636C12DB" w14:textId="77777777" w:rsidR="00A8627D" w:rsidRDefault="00B1625E" w:rsidP="00B1625E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600191">
              <w:rPr>
                <w:rFonts w:ascii="Calibri" w:hAnsi="Calibri"/>
                <w:sz w:val="22"/>
                <w:szCs w:val="22"/>
              </w:rPr>
              <w:t>Pudełko na zużyte naboje z czynnikiem sterylizującym - 10 sztuk</w:t>
            </w:r>
          </w:p>
          <w:p w14:paraId="5A37D5EC" w14:textId="2E252E40" w:rsidR="00B1625E" w:rsidRPr="00A8627D" w:rsidRDefault="00B1625E" w:rsidP="00B1625E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8627D">
              <w:rPr>
                <w:rFonts w:ascii="Calibri" w:hAnsi="Calibri"/>
                <w:sz w:val="22"/>
                <w:szCs w:val="22"/>
              </w:rPr>
              <w:t xml:space="preserve">Rękaw </w:t>
            </w:r>
            <w:proofErr w:type="spellStart"/>
            <w:r w:rsidRPr="00A8627D">
              <w:rPr>
                <w:rFonts w:ascii="Calibri" w:hAnsi="Calibri"/>
                <w:sz w:val="22"/>
                <w:szCs w:val="22"/>
              </w:rPr>
              <w:t>Tyvek</w:t>
            </w:r>
            <w:proofErr w:type="spellEnd"/>
            <w:r w:rsidRPr="00A8627D">
              <w:rPr>
                <w:rFonts w:ascii="Calibri" w:hAnsi="Calibri"/>
                <w:sz w:val="22"/>
                <w:szCs w:val="22"/>
              </w:rPr>
              <w:t xml:space="preserve"> 42cmx70m - 2 rolki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B16A8E9" w14:textId="441C51F2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F5AB4E2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600191" w14:paraId="4B33BE9D" w14:textId="77777777" w:rsidTr="00BA234F">
        <w:tc>
          <w:tcPr>
            <w:tcW w:w="9640" w:type="dxa"/>
            <w:gridSpan w:val="4"/>
          </w:tcPr>
          <w:p w14:paraId="208937F0" w14:textId="60092A15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/>
                <w:sz w:val="22"/>
                <w:szCs w:val="22"/>
              </w:rPr>
              <w:t>Wymagane dokumenty</w:t>
            </w:r>
          </w:p>
        </w:tc>
      </w:tr>
      <w:tr w:rsidR="00B1625E" w:rsidRPr="00600191" w14:paraId="02CCB642" w14:textId="77777777" w:rsidTr="00262A24">
        <w:tc>
          <w:tcPr>
            <w:tcW w:w="562" w:type="dxa"/>
          </w:tcPr>
          <w:p w14:paraId="496D2C5F" w14:textId="2919E2D7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9078" w:type="dxa"/>
            <w:gridSpan w:val="3"/>
          </w:tcPr>
          <w:p w14:paraId="7201BFBA" w14:textId="77777777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 xml:space="preserve">materiały informacyjne: opis sprzętu medycznego foldery, fotografie, katalog, informacje dla użytkownika – dokumentujące i potwierdzające wymagane przez Zamawiającego parametry z zaznaczeniem każdego parametru wskazanego w Opisie Przedmiotu Zamówienia dla danej części, wraz z tłumaczeniem na język polski (jeżeli dotyczy)  </w:t>
            </w:r>
          </w:p>
          <w:p w14:paraId="7256B0E2" w14:textId="4825458B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W przypadku braku potwierdzenia parametru w oryginalnych materiałach producenta Zamawiający wyraża zgodę na załączenie do oferty stosownego oświadczenia Wykonawcy - autoryzowanego dystrybutora sprzętu potwierdzającego wartości parametrów technicznych – powyższe nie dotyczy parametrów punktowanych</w:t>
            </w:r>
          </w:p>
        </w:tc>
      </w:tr>
      <w:tr w:rsidR="00B1625E" w:rsidRPr="00600191" w14:paraId="08E2E330" w14:textId="77777777" w:rsidTr="004B459C">
        <w:tc>
          <w:tcPr>
            <w:tcW w:w="562" w:type="dxa"/>
          </w:tcPr>
          <w:p w14:paraId="4C7D7213" w14:textId="27267869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9078" w:type="dxa"/>
            <w:gridSpan w:val="3"/>
          </w:tcPr>
          <w:p w14:paraId="1991C944" w14:textId="243FD9D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certyfikat CE producenta wraz z jego tłumaczeniem na  język polski (jeżeli dotyczy)</w:t>
            </w:r>
          </w:p>
        </w:tc>
      </w:tr>
      <w:tr w:rsidR="00B1625E" w:rsidRPr="00600191" w14:paraId="7CAE400C" w14:textId="77777777" w:rsidTr="00133FBB">
        <w:tc>
          <w:tcPr>
            <w:tcW w:w="562" w:type="dxa"/>
          </w:tcPr>
          <w:p w14:paraId="38FEB678" w14:textId="5D065F29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9078" w:type="dxa"/>
            <w:gridSpan w:val="3"/>
          </w:tcPr>
          <w:p w14:paraId="6B141674" w14:textId="2C497D5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deklaracje zgodności (CE) producenta oferowanego sprzętu medycznego wraz z tłumaczeniem na  język polski (jeżeli dotyczy)</w:t>
            </w:r>
          </w:p>
        </w:tc>
      </w:tr>
      <w:tr w:rsidR="00B1625E" w:rsidRPr="00600191" w14:paraId="4F8C878F" w14:textId="77777777" w:rsidTr="001D4715">
        <w:trPr>
          <w:trHeight w:val="538"/>
        </w:trPr>
        <w:tc>
          <w:tcPr>
            <w:tcW w:w="562" w:type="dxa"/>
          </w:tcPr>
          <w:p w14:paraId="12CE0C2C" w14:textId="056AD558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9078" w:type="dxa"/>
            <w:gridSpan w:val="3"/>
          </w:tcPr>
          <w:p w14:paraId="54BF7230" w14:textId="2825F431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oświadczenie potwierdzające zgodność realizacji przedmiotu umowy z zasadą DNSH</w:t>
            </w:r>
          </w:p>
        </w:tc>
      </w:tr>
      <w:tr w:rsidR="00B1625E" w:rsidRPr="00600191" w14:paraId="4F22D605" w14:textId="77777777" w:rsidTr="007F2C8A">
        <w:trPr>
          <w:trHeight w:val="538"/>
        </w:trPr>
        <w:tc>
          <w:tcPr>
            <w:tcW w:w="562" w:type="dxa"/>
          </w:tcPr>
          <w:p w14:paraId="10F04678" w14:textId="06796DC3" w:rsidR="00B1625E" w:rsidRPr="00600191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9078" w:type="dxa"/>
            <w:gridSpan w:val="3"/>
          </w:tcPr>
          <w:p w14:paraId="605C4729" w14:textId="60911E4A" w:rsidR="00B1625E" w:rsidRPr="00600191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Dokument potwierdzający zgłoszenie albo powiadomienie, albo wniosek lub wpis  oferowanego sprzętu albo wyposa</w:t>
            </w:r>
            <w:bookmarkStart w:id="0" w:name="_GoBack"/>
            <w:bookmarkEnd w:id="0"/>
            <w:r w:rsidRPr="00600191">
              <w:rPr>
                <w:rFonts w:ascii="Calibri" w:hAnsi="Calibri" w:cs="Calibri"/>
                <w:bCs/>
                <w:sz w:val="22"/>
                <w:szCs w:val="22"/>
              </w:rPr>
              <w:t>żenia medycznego do rejestru wyrobów medycznych prowadzonego przez Prezesa Urzędu Rejestracji Produktów Leczniczych, Wyrobów Medycznych i Produktów Biobójczych i podmiotów odpowiedzialnych za ich wprowadzenie do obrotu i do używania wraz z jego tłumaczeniem na język polski (jeżeli dotyczy)</w:t>
            </w:r>
          </w:p>
        </w:tc>
      </w:tr>
    </w:tbl>
    <w:p w14:paraId="18321ED7" w14:textId="77777777" w:rsidR="00D438E7" w:rsidRPr="00600191" w:rsidRDefault="00D438E7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6273A795" w14:textId="77777777" w:rsidR="00981B6F" w:rsidRPr="00600191" w:rsidRDefault="00981B6F" w:rsidP="00B1625E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 xml:space="preserve">Niniejszy dokument należy opatrzyć </w:t>
      </w:r>
    </w:p>
    <w:p w14:paraId="4B39241F" w14:textId="41FEAE5B" w:rsidR="00BA234F" w:rsidRPr="00600191" w:rsidRDefault="00981B6F" w:rsidP="00B1625E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600191">
        <w:rPr>
          <w:rFonts w:ascii="Calibri" w:hAnsi="Calibri" w:cs="Calibri"/>
          <w:b/>
          <w:sz w:val="22"/>
          <w:szCs w:val="22"/>
        </w:rPr>
        <w:t>kwalifikowanym podpisem elektronicznym</w:t>
      </w:r>
    </w:p>
    <w:sectPr w:rsidR="00BA234F" w:rsidRPr="006001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F4A8CD" w16cex:dateUtc="2026-02-22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F456D6" w16cid:durableId="56F4A8C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58386" w14:textId="77777777" w:rsidR="007006AC" w:rsidRDefault="007006AC" w:rsidP="003B214B">
      <w:r>
        <w:separator/>
      </w:r>
    </w:p>
  </w:endnote>
  <w:endnote w:type="continuationSeparator" w:id="0">
    <w:p w14:paraId="523C5969" w14:textId="77777777" w:rsidR="007006AC" w:rsidRDefault="007006AC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CF16C" w14:textId="77777777" w:rsidR="007006AC" w:rsidRDefault="007006AC" w:rsidP="003B214B">
      <w:r>
        <w:separator/>
      </w:r>
    </w:p>
  </w:footnote>
  <w:footnote w:type="continuationSeparator" w:id="0">
    <w:p w14:paraId="14F2D069" w14:textId="77777777" w:rsidR="007006AC" w:rsidRDefault="007006AC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466CC"/>
    <w:multiLevelType w:val="hybridMultilevel"/>
    <w:tmpl w:val="187A4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431BB"/>
    <w:rsid w:val="00063F5C"/>
    <w:rsid w:val="00077AC3"/>
    <w:rsid w:val="0009285B"/>
    <w:rsid w:val="000D3B5F"/>
    <w:rsid w:val="00114D29"/>
    <w:rsid w:val="0013720E"/>
    <w:rsid w:val="00196153"/>
    <w:rsid w:val="00256475"/>
    <w:rsid w:val="002B049C"/>
    <w:rsid w:val="002C3448"/>
    <w:rsid w:val="002D6874"/>
    <w:rsid w:val="003125A8"/>
    <w:rsid w:val="00346561"/>
    <w:rsid w:val="00355621"/>
    <w:rsid w:val="0037312C"/>
    <w:rsid w:val="00381B1B"/>
    <w:rsid w:val="003A3BF5"/>
    <w:rsid w:val="003B214B"/>
    <w:rsid w:val="003E0EA2"/>
    <w:rsid w:val="003F6BA7"/>
    <w:rsid w:val="004263E8"/>
    <w:rsid w:val="00446747"/>
    <w:rsid w:val="004A03D0"/>
    <w:rsid w:val="00553D57"/>
    <w:rsid w:val="00585119"/>
    <w:rsid w:val="00592DD5"/>
    <w:rsid w:val="005F7E5A"/>
    <w:rsid w:val="00600191"/>
    <w:rsid w:val="006353C4"/>
    <w:rsid w:val="006450D1"/>
    <w:rsid w:val="006626B9"/>
    <w:rsid w:val="006A530D"/>
    <w:rsid w:val="006D3E96"/>
    <w:rsid w:val="006F5C05"/>
    <w:rsid w:val="007006AC"/>
    <w:rsid w:val="00715548"/>
    <w:rsid w:val="007470E0"/>
    <w:rsid w:val="007967AB"/>
    <w:rsid w:val="0083213C"/>
    <w:rsid w:val="008338E4"/>
    <w:rsid w:val="0085169B"/>
    <w:rsid w:val="008B1DB0"/>
    <w:rsid w:val="008C1902"/>
    <w:rsid w:val="008C4198"/>
    <w:rsid w:val="008E222A"/>
    <w:rsid w:val="00955EE2"/>
    <w:rsid w:val="00981B6F"/>
    <w:rsid w:val="00996E53"/>
    <w:rsid w:val="009E5B39"/>
    <w:rsid w:val="009F6E95"/>
    <w:rsid w:val="00A8627D"/>
    <w:rsid w:val="00A95CF1"/>
    <w:rsid w:val="00AA7D87"/>
    <w:rsid w:val="00AC1A20"/>
    <w:rsid w:val="00AE2BC0"/>
    <w:rsid w:val="00B1625E"/>
    <w:rsid w:val="00BA234F"/>
    <w:rsid w:val="00BF6BB7"/>
    <w:rsid w:val="00C62911"/>
    <w:rsid w:val="00C951FC"/>
    <w:rsid w:val="00CE6724"/>
    <w:rsid w:val="00D01C28"/>
    <w:rsid w:val="00D209AD"/>
    <w:rsid w:val="00D438E7"/>
    <w:rsid w:val="00D6548B"/>
    <w:rsid w:val="00D76D5E"/>
    <w:rsid w:val="00D87142"/>
    <w:rsid w:val="00DA6BB0"/>
    <w:rsid w:val="00DB0F81"/>
    <w:rsid w:val="00DB57C3"/>
    <w:rsid w:val="00DC2592"/>
    <w:rsid w:val="00DD7A5E"/>
    <w:rsid w:val="00DE1E2D"/>
    <w:rsid w:val="00E17E21"/>
    <w:rsid w:val="00E56CF9"/>
    <w:rsid w:val="00E75354"/>
    <w:rsid w:val="00EC1BA9"/>
    <w:rsid w:val="00F11624"/>
    <w:rsid w:val="00F52B47"/>
    <w:rsid w:val="00F67DEE"/>
    <w:rsid w:val="00F8156B"/>
    <w:rsid w:val="00F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D29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D29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character" w:customStyle="1" w:styleId="FontStyle12">
    <w:name w:val="Font Style12"/>
    <w:basedOn w:val="Domylnaczcionkaakapitu"/>
    <w:rsid w:val="00B1625E"/>
  </w:style>
  <w:style w:type="paragraph" w:customStyle="1" w:styleId="Style5">
    <w:name w:val="Style5"/>
    <w:basedOn w:val="Normalny"/>
    <w:uiPriority w:val="99"/>
    <w:rsid w:val="00B1625E"/>
    <w:pPr>
      <w:suppressAutoHyphens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1624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4</cp:revision>
  <dcterms:created xsi:type="dcterms:W3CDTF">2026-03-25T12:59:00Z</dcterms:created>
  <dcterms:modified xsi:type="dcterms:W3CDTF">2026-04-07T08:01:00Z</dcterms:modified>
</cp:coreProperties>
</file>